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sz w:val="28"/>
          <w:szCs w:val="28"/>
        </w:rPr>
      </w:pPr>
      <w:r>
        <w:rPr>
          <w:sz w:val="28"/>
          <w:szCs w:val="28"/>
        </w:rPr>
        <w:t xml:space="preserve"> </w:t>
      </w:r>
    </w:p>
    <w:p>
      <w:pPr>
        <w:pStyle w:val="Default"/>
        <w:ind w:firstLine="6304"/>
        <w:jc w:val="right"/>
        <w:rPr>
          <w:sz w:val="28"/>
          <w:szCs w:val="28"/>
        </w:rPr>
      </w:pPr>
      <w:r>
        <w:rPr>
          <w:sz w:val="28"/>
          <w:szCs w:val="28"/>
        </w:rPr>
        <w:t xml:space="preserve"> </w:t>
      </w:r>
    </w:p>
    <w:p>
      <w:pPr>
        <w:pStyle w:val="Normal"/>
        <w:spacing w:lineRule="auto" w:line="228"/>
        <w:jc w:val="center"/>
        <w:rPr>
          <w:rFonts w:ascii="Times New Roman" w:hAnsi="Times New Roman" w:cs="Times New Roman"/>
          <w:b/>
          <w:sz w:val="28"/>
          <w:szCs w:val="28"/>
        </w:rPr>
      </w:pPr>
      <w:r>
        <w:rPr>
          <w:rFonts w:cs="Times New Roman" w:ascii="Times New Roman" w:hAnsi="Times New Roman"/>
          <w:b/>
          <w:sz w:val="28"/>
          <w:szCs w:val="28"/>
        </w:rPr>
        <w:t xml:space="preserve">ОТЧЕТ </w:t>
      </w:r>
    </w:p>
    <w:p>
      <w:pPr>
        <w:pStyle w:val="Normal"/>
        <w:spacing w:lineRule="auto" w:line="228"/>
        <w:jc w:val="center"/>
        <w:rPr/>
      </w:pPr>
      <w:r>
        <w:rPr>
          <w:rFonts w:cs="Times New Roman" w:ascii="Times New Roman" w:hAnsi="Times New Roman"/>
          <w:b/>
          <w:sz w:val="28"/>
          <w:szCs w:val="28"/>
        </w:rPr>
        <w:t xml:space="preserve">о выполнении Плана мероприятий КОГБУ «Центр стратегического развития информационных ресурсов и систем управления» по противодействию коррупции на </w:t>
      </w:r>
      <w:r>
        <w:rPr>
          <w:rFonts w:cs="Times New Roman" w:ascii="Times New Roman" w:hAnsi="Times New Roman"/>
          <w:b/>
          <w:i w:val="false"/>
          <w:iCs w:val="false"/>
          <w:sz w:val="28"/>
          <w:szCs w:val="28"/>
        </w:rPr>
        <w:t>2024-2025 годы</w:t>
      </w:r>
    </w:p>
    <w:p>
      <w:pPr>
        <w:pStyle w:val="Normal"/>
        <w:spacing w:lineRule="auto" w:line="228"/>
        <w:jc w:val="center"/>
        <w:rPr/>
      </w:pPr>
      <w:r>
        <w:rPr>
          <w:rFonts w:cs="Times New Roman" w:ascii="Times New Roman" w:hAnsi="Times New Roman"/>
          <w:b/>
          <w:color w:val="000000"/>
          <w:sz w:val="28"/>
          <w:szCs w:val="28"/>
        </w:rPr>
        <w:t>за</w:t>
      </w:r>
      <w:r>
        <w:rPr>
          <w:rFonts w:cs="Times New Roman" w:ascii="Times New Roman" w:hAnsi="Times New Roman"/>
          <w:b/>
          <w:color w:val="000000"/>
          <w:sz w:val="28"/>
          <w:szCs w:val="28"/>
          <w:lang w:val="en-US"/>
        </w:rPr>
        <w:t xml:space="preserve"> 12 </w:t>
      </w:r>
      <w:r>
        <w:rPr>
          <w:rFonts w:cs="Times New Roman" w:ascii="Times New Roman" w:hAnsi="Times New Roman"/>
          <w:b/>
          <w:color w:val="000000"/>
          <w:sz w:val="28"/>
          <w:szCs w:val="28"/>
          <w:lang w:val="ru-RU"/>
        </w:rPr>
        <w:t xml:space="preserve">месяцев </w:t>
      </w:r>
      <w:r>
        <w:rPr>
          <w:rFonts w:cs="Times New Roman" w:ascii="Times New Roman" w:hAnsi="Times New Roman"/>
          <w:b/>
          <w:color w:val="000000"/>
          <w:sz w:val="28"/>
          <w:szCs w:val="28"/>
        </w:rPr>
        <w:t>2024 года</w:t>
      </w:r>
    </w:p>
    <w:p>
      <w:pPr>
        <w:pStyle w:val="Default"/>
        <w:rPr/>
      </w:pPr>
      <w:r>
        <w:rPr/>
      </w:r>
    </w:p>
    <w:tbl>
      <w:tblPr>
        <w:tblW w:w="1499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1"/>
        <w:gridCol w:w="4838"/>
        <w:gridCol w:w="4946"/>
        <w:gridCol w:w="4536"/>
      </w:tblGrid>
      <w:tr>
        <w:trPr>
          <w:tblHeader w:val="true"/>
          <w:trHeight w:val="663"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t xml:space="preserve"> </w:t>
            </w:r>
            <w:r>
              <w:rPr>
                <w:sz w:val="23"/>
                <w:szCs w:val="23"/>
              </w:rPr>
              <w:t xml:space="preserve">№ </w:t>
            </w:r>
            <w:r>
              <w:rPr>
                <w:sz w:val="23"/>
                <w:szCs w:val="23"/>
              </w:rPr>
              <w:t>п/п</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Мероприятие</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Ожидаемый результат</w:t>
            </w:r>
          </w:p>
          <w:p>
            <w:pPr>
              <w:pStyle w:val="Default"/>
              <w:jc w:val="center"/>
              <w:rPr>
                <w:sz w:val="23"/>
                <w:szCs w:val="23"/>
              </w:rPr>
            </w:pPr>
            <w:r>
              <w:rPr>
                <w:sz w:val="23"/>
                <w:szCs w:val="23"/>
              </w:rPr>
              <w:t>(индикатор)</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Исполнение</w:t>
            </w:r>
          </w:p>
          <w:p>
            <w:pPr>
              <w:pStyle w:val="Default"/>
              <w:jc w:val="center"/>
              <w:rPr>
                <w:sz w:val="23"/>
                <w:szCs w:val="23"/>
              </w:rPr>
            </w:pPr>
            <w:r>
              <w:rPr>
                <w:sz w:val="23"/>
                <w:szCs w:val="23"/>
              </w:rPr>
            </w:r>
          </w:p>
        </w:tc>
      </w:tr>
      <w:tr>
        <w:trPr>
          <w:trHeight w:val="379" w:hRule="atLeast"/>
        </w:trPr>
        <w:tc>
          <w:tcPr>
            <w:tcW w:w="14991" w:type="dxa"/>
            <w:gridSpan w:val="4"/>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1.Организационные меры по обеспечению реализации антикоррупционного законодательства</w:t>
            </w:r>
          </w:p>
          <w:p>
            <w:pPr>
              <w:pStyle w:val="Default"/>
              <w:jc w:val="both"/>
              <w:rPr>
                <w:sz w:val="23"/>
                <w:szCs w:val="23"/>
              </w:rPr>
            </w:pPr>
            <w:r>
              <w:rPr>
                <w:sz w:val="23"/>
                <w:szCs w:val="23"/>
              </w:rPr>
            </w:r>
          </w:p>
        </w:tc>
      </w:tr>
      <w:tr>
        <w:trPr>
          <w:trHeight w:val="1216"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1.1</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 xml:space="preserve">Назначение должностных лиц, ответственных за профилактику коррупционных и иных правонарушений в </w:t>
            </w:r>
            <w:r>
              <w:rPr>
                <w:i/>
                <w:iCs/>
                <w:sz w:val="23"/>
                <w:szCs w:val="23"/>
              </w:rPr>
              <w:t xml:space="preserve"> </w:t>
            </w:r>
            <w:r>
              <w:rPr>
                <w:iCs/>
                <w:sz w:val="23"/>
                <w:szCs w:val="23"/>
              </w:rPr>
              <w:t>КОГБУ «ЦСРИРиСУ»</w:t>
            </w:r>
            <w:r>
              <w:rPr>
                <w:i/>
                <w:iCs/>
                <w:sz w:val="23"/>
                <w:szCs w:val="23"/>
              </w:rPr>
              <w:t xml:space="preserve"> </w:t>
            </w:r>
            <w:r>
              <w:rPr>
                <w:sz w:val="23"/>
                <w:szCs w:val="23"/>
              </w:rPr>
              <w:t>(далее – учреждение)</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координации работы по реализации антикоррупционного законодательства в учреждении</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Мероприятие выполнено.    Приказом от  02.09.2024 №60-ОД  назначено ответственное лицо за профилактику коррупционных и иных правонарушений в  КОГБУ «ЦСРИРиСУ»-начальник правовой и кадровой работы Шарапова Е.А.</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1.2</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Поддержание в актуальном состоянии локальных актов учреждения о противодействии коррупции</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повышение эффективности работы по противодействию коррупции в учреждении</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pPr>
            <w:r>
              <w:rPr>
                <w:sz w:val="23"/>
                <w:szCs w:val="23"/>
              </w:rPr>
              <w:t>Все локальные акты учреждения актуализированы в соответствии с</w:t>
            </w:r>
            <w:r>
              <w:rPr/>
              <w:t xml:space="preserve"> подготовленным управлением профилактики коррупционных и иных правонарушений администрации Губернатора  и  Правительства Кировской области совместно с прокуратурой Кировской области модельным локальным нормативным акт «О мерах по предупреждению коррупции в учреждении (организации)».</w:t>
            </w:r>
          </w:p>
          <w:p>
            <w:pPr>
              <w:pStyle w:val="Default"/>
              <w:jc w:val="both"/>
              <w:rPr>
                <w:sz w:val="23"/>
                <w:szCs w:val="23"/>
              </w:rPr>
            </w:pPr>
            <w:r>
              <w:rPr/>
              <w:t xml:space="preserve">Актуализированные локальные акты утверждены  </w:t>
            </w:r>
            <w:r>
              <w:rPr>
                <w:sz w:val="23"/>
                <w:szCs w:val="23"/>
              </w:rPr>
              <w:t>Приказом и.о.директора от 02.09.2024 № 60-ОД Об утверждении ответственного лица за профилактику коррупционных и иных правонарушений в КОГБУ «ЦСРИРиСУ», 02.09.04.2024 № 61-ОД «О внесении изменений в состав комиссии по противодействию (профилактике) коррупции в КОГБУ «ЦСРИРиСУ», от 02.09.2024 № 62-ОД «О внесении изменений в приказ об утверждении состава и Положения о комиссии по урегулированию конфликта интересов» в КОГБУ «ЦСРИРиСУ», от 02.09.2024 № 63-ОД О внесении изменений в приказ О мерах по предупреждению коррупции в КОГБУ «ЦСРИРиСУ»,</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1.3</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Предоставление руководителю учреждения отчета о выполнении Плана мероприятий по противодействию коррупции</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оценка состояния антикоррупционной работы, проводимой в учреждении</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jc w:val="both"/>
              <w:rPr/>
            </w:pPr>
            <w:r>
              <w:rPr>
                <w:rStyle w:val="Style14"/>
                <w:rFonts w:cs="Times New Roman" w:ascii="Times New Roman" w:hAnsi="Times New Roman"/>
                <w:color w:val="000000"/>
                <w:sz w:val="24"/>
                <w:szCs w:val="24"/>
                <w:shd w:fill="auto" w:val="clear"/>
              </w:rPr>
              <w:t>25.07.2024 отчет о выполнении Плана мероприятий по противодействию коррупции в учреждении за 6 месяцев 2024 года рассмотрен на заседании комиссии по противодействию (профилактике) коррупции. Информация принята к сведению, замечаний не поступало.</w:t>
            </w:r>
          </w:p>
          <w:p>
            <w:pPr>
              <w:pStyle w:val="Normal"/>
              <w:widowControl w:val="false"/>
              <w:spacing w:lineRule="auto" w:line="228" w:before="0" w:after="200"/>
              <w:jc w:val="both"/>
              <w:rPr/>
            </w:pPr>
            <w:r>
              <w:rPr>
                <w:rStyle w:val="Style14"/>
                <w:rFonts w:cs="Times New Roman" w:ascii="Times New Roman" w:hAnsi="Times New Roman"/>
                <w:color w:val="000000"/>
                <w:sz w:val="24"/>
                <w:szCs w:val="24"/>
                <w:shd w:fill="auto" w:val="clear"/>
              </w:rPr>
              <w:t>27.12.2024</w:t>
            </w:r>
            <w:r>
              <w:rPr>
                <w:rStyle w:val="Style14"/>
                <w:rFonts w:cs="Times New Roman" w:ascii="Times New Roman" w:hAnsi="Times New Roman"/>
                <w:color w:val="FF0000"/>
                <w:sz w:val="24"/>
                <w:szCs w:val="24"/>
                <w:shd w:fill="auto" w:val="clear"/>
              </w:rPr>
              <w:t xml:space="preserve"> </w:t>
            </w:r>
            <w:r>
              <w:rPr>
                <w:rStyle w:val="Style14"/>
                <w:rFonts w:cs="Times New Roman" w:ascii="Times New Roman" w:hAnsi="Times New Roman"/>
                <w:color w:val="000000"/>
                <w:sz w:val="24"/>
                <w:szCs w:val="24"/>
                <w:shd w:fill="auto" w:val="clear"/>
              </w:rPr>
              <w:t>отчет о выполнении Плана мероприятий по противодействию коррупции в учреждении за 12 месяцев 2024 года рассмотрен на заседании комиссии по противодействию (профилактике) коррупции. Информация принята к сведению, замечаний не поступало.</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1.4.</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Разработка и утверждение Плана мероприятий по противодействию коррупции на (следующий   год)</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повышение эффективности работы по противодействию коррупции в учреждении</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jc w:val="both"/>
              <w:rPr/>
            </w:pPr>
            <w:r>
              <w:rPr>
                <w:rStyle w:val="Style14"/>
                <w:rFonts w:cs="Times New Roman" w:ascii="Times New Roman" w:hAnsi="Times New Roman"/>
                <w:i w:val="false"/>
                <w:iCs w:val="false"/>
                <w:color w:val="auto"/>
                <w:sz w:val="24"/>
                <w:szCs w:val="24"/>
              </w:rPr>
              <w:t xml:space="preserve">24.12.2024 приказом № 97-ОД утверждён План мероприятий по </w:t>
            </w:r>
            <w:r>
              <w:rPr>
                <w:rStyle w:val="Style14"/>
                <w:rFonts w:cs="Times New Roman" w:ascii="Times New Roman" w:hAnsi="Times New Roman"/>
                <w:bCs/>
                <w:i w:val="false"/>
                <w:iCs w:val="false"/>
                <w:color w:val="auto"/>
                <w:sz w:val="24"/>
                <w:szCs w:val="24"/>
              </w:rPr>
              <w:t>противодействию коррупции в учреждении</w:t>
            </w:r>
            <w:r>
              <w:rPr>
                <w:rStyle w:val="Style14"/>
                <w:rFonts w:cs="Times New Roman" w:ascii="Times New Roman" w:hAnsi="Times New Roman"/>
                <w:i w:val="false"/>
                <w:iCs w:val="false"/>
                <w:color w:val="auto"/>
                <w:sz w:val="24"/>
                <w:szCs w:val="24"/>
              </w:rPr>
              <w:t xml:space="preserve"> на 2025-2026 годы.</w:t>
            </w:r>
          </w:p>
          <w:p>
            <w:pPr>
              <w:pStyle w:val="Default"/>
              <w:jc w:val="both"/>
              <w:rPr>
                <w:sz w:val="23"/>
                <w:szCs w:val="23"/>
              </w:rPr>
            </w:pPr>
            <w:r>
              <w:rPr>
                <w:sz w:val="23"/>
                <w:szCs w:val="23"/>
              </w:rPr>
            </w:r>
          </w:p>
        </w:tc>
      </w:tr>
      <w:tr>
        <w:trPr>
          <w:trHeight w:val="940" w:hRule="atLeast"/>
        </w:trPr>
        <w:tc>
          <w:tcPr>
            <w:tcW w:w="14991" w:type="dxa"/>
            <w:gridSpan w:val="4"/>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000000"/>
                <w:sz w:val="23"/>
                <w:szCs w:val="23"/>
              </w:rPr>
            </w:pPr>
            <w:r>
              <w:rPr>
                <w:rFonts w:cs="Times New Roman" w:ascii="Times New Roman" w:hAnsi="Times New Roman"/>
                <w:color w:val="000000"/>
                <w:sz w:val="23"/>
                <w:szCs w:val="23"/>
              </w:rPr>
              <w:t>2. Повышение эффективности реализации механизма урегулирования конфликта интересов, обеспечение соблюдения работниками учреждения требований к служебному поведению в связи с исполнением ими должностных обязанностей, а также применение мер ответственности за их нарушения</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2.1.</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функционирования комиссии по соблюдению требований к служебному поведению и урегулированию конфликта интересов в учреждении</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соблюдения работниками учреждения требований законодательства Российской Федерации о предотвращении или урегулировании конфликта интересов, соблюдении требований к служебному поведению</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200"/>
              <w:jc w:val="both"/>
              <w:rPr>
                <w:rFonts w:ascii="Times New Roman" w:hAnsi="Times New Roman" w:eastAsia="Times New Roman" w:cs="Times New Roman"/>
                <w:b w:val="false"/>
                <w:bCs w:val="false"/>
                <w:color w:val="auto"/>
                <w:sz w:val="24"/>
                <w:szCs w:val="24"/>
                <w:lang w:eastAsia="ru-RU"/>
              </w:rPr>
            </w:pPr>
            <w:r>
              <w:rPr>
                <w:rFonts w:eastAsia="Times New Roman" w:cs="Times New Roman" w:ascii="Times New Roman" w:hAnsi="Times New Roman"/>
                <w:b w:val="false"/>
                <w:bCs w:val="false"/>
                <w:color w:val="auto"/>
                <w:sz w:val="23"/>
                <w:szCs w:val="23"/>
                <w:lang w:eastAsia="ru-RU"/>
              </w:rPr>
              <w:t>Основания для проведения заседания комиссии по соблюдению требований к служебному поведению и урегулированию конфликта интересов в учреждении за 12 месяцев 2024 года отсутствовали.</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2.2.</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оценки коррупционных рисков, возникающих при реализации функций, и внесение изменений в перечень должностей, замещение которых связано с коррупционными рисками</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выявление в деятельности учреждения сфер, наиболее подверженных рискам совершения коррупционных правонарушений;</w:t>
            </w:r>
          </w:p>
          <w:p>
            <w:pPr>
              <w:pStyle w:val="Default"/>
              <w:jc w:val="both"/>
              <w:rPr>
                <w:sz w:val="23"/>
                <w:szCs w:val="23"/>
              </w:rPr>
            </w:pPr>
            <w:r>
              <w:rPr>
                <w:sz w:val="23"/>
                <w:szCs w:val="23"/>
              </w:rPr>
              <w:t>устранение коррупционных рисков при исполнении должностных обязанностей работниками учреждения</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В 1 полугодии 2024 года, приказом    руководителя от 15.04.2024 № 39-ОД «О мерах по предупреждению коррупции в Кировском областном государственном бюджетном учреждении «Центр стратегического развития информационных ресурсов и систем управления». Утверждено Положение об оценке коррупционных рисков в КОГБУ «ЦСРИРиСУ»</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2.3.</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мониторинга соблюдения работниками учреждения обязанностей и требований, установленных в учреждении в целях противодействия коррупции, в том числе касающихся обязанности уведомлять работодателя об обращениях в целях склонения к совершению коррупционных правонарушений, принимать меры по предотвращению и урегулированию конфликта интересов</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профилактика и предупреждение нарушений законодательства о противодействии коррупции работниками учреждения</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В 3 квартале 2024 года   в целях профилактики и предупреждения нарушений законодательства о противодействии коррупции работниками учреждения  на стенде учреждения  обновлена информация «Порядок уведомления представителя нанимателя (работодателя) о фактах обращения в целях склонения работника к совершению коррупционных правонарушений».</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2.4.</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анализа сведений о близких родственниках работников учреждения, мониторинг открытых источников информации, в том числе социальных сетей, баз данных Единого государственного реестра юридических лиц, Единого государственного реестра индивидуальных предпринимателей, единой информационной системы в сфере закупок (zakupki.gov.ru), общедоступных онлайн-сервисов («ЗАЧЕСТНЫЙБИЗНЕС», «Rusprofile.ru»)</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исполнения работниками учреждения требований законодательства о противодействии коррупции, касающихся предотвращения и урегулирования конфликта интересов;</w:t>
            </w:r>
          </w:p>
          <w:p>
            <w:pPr>
              <w:pStyle w:val="Default"/>
              <w:jc w:val="both"/>
              <w:rPr>
                <w:sz w:val="23"/>
                <w:szCs w:val="23"/>
              </w:rPr>
            </w:pPr>
            <w:r>
              <w:rPr>
                <w:sz w:val="23"/>
                <w:szCs w:val="23"/>
              </w:rPr>
              <w:t>принятие мер по выявлению и устранению причин и условий, способствующих возникновению конфликта интересов при исполнении должностных обязанностей работниками учреждения</w:t>
            </w:r>
          </w:p>
        </w:tc>
        <w:tc>
          <w:tcPr>
            <w:tcW w:w="4536"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310" w:leader="none"/>
              </w:tabs>
              <w:spacing w:lineRule="auto" w:line="228"/>
              <w:jc w:val="both"/>
              <w:rPr>
                <w:rFonts w:ascii="Times New Roman" w:hAnsi="Times New Roman" w:cs="Times New Roman"/>
                <w:b w:val="false"/>
                <w:i w:val="false"/>
                <w:i w:val="false"/>
                <w:caps w:val="false"/>
                <w:smallCaps w:val="false"/>
                <w:color w:val="1A1A1A"/>
                <w:spacing w:val="0"/>
                <w:sz w:val="24"/>
                <w:szCs w:val="24"/>
              </w:rPr>
            </w:pPr>
            <w:r>
              <w:rPr>
                <w:rFonts w:cs="Times New Roman" w:ascii="Times New Roman" w:hAnsi="Times New Roman"/>
                <w:b w:val="false"/>
                <w:i w:val="false"/>
                <w:caps w:val="false"/>
                <w:smallCaps w:val="false"/>
                <w:color w:val="1A1A1A"/>
                <w:spacing w:val="0"/>
                <w:sz w:val="24"/>
                <w:szCs w:val="24"/>
              </w:rPr>
              <w:t>Проверка проводится на постоянной основе посредством анализа и оценки информации, содержащейся в преамбуле договора на предмет сопоставления Ф.И.О. лиц, заключающих c КОГБУ «ЦСРИСиСУ» договоры и Ф.И.О. сотрудников, членов закупочной комиссии КОГБУ «ЦСРИСиСУ».</w:t>
            </w:r>
          </w:p>
          <w:p>
            <w:pPr>
              <w:pStyle w:val="ConsPlusNormal"/>
              <w:widowControl w:val="false"/>
              <w:tabs>
                <w:tab w:val="clear" w:pos="708"/>
                <w:tab w:val="left" w:pos="310" w:leader="none"/>
              </w:tabs>
              <w:spacing w:lineRule="auto" w:line="228"/>
              <w:jc w:val="both"/>
              <w:rPr/>
            </w:pPr>
            <w:r>
              <w:rPr>
                <w:rFonts w:cs="Times New Roman" w:ascii="Times New Roman" w:hAnsi="Times New Roman"/>
                <w:b w:val="false"/>
                <w:i w:val="false"/>
                <w:caps w:val="false"/>
                <w:smallCaps w:val="false"/>
                <w:color w:val="1A1A1A"/>
                <w:spacing w:val="0"/>
                <w:sz w:val="24"/>
                <w:szCs w:val="24"/>
              </w:rPr>
              <w:t xml:space="preserve">В 2024 году </w:t>
            </w:r>
            <w:r>
              <w:rPr>
                <w:rFonts w:eastAsia="Times New Roman" w:cs="Times New Roman" w:ascii="Times New Roman" w:hAnsi="Times New Roman"/>
                <w:b w:val="false"/>
                <w:bCs/>
                <w:i w:val="false"/>
                <w:caps w:val="false"/>
                <w:smallCaps w:val="false"/>
                <w:strike w:val="false"/>
                <w:dstrike w:val="false"/>
                <w:outline w:val="false"/>
                <w:shadow w:val="false"/>
                <w:color w:val="00000A"/>
                <w:spacing w:val="0"/>
                <w:sz w:val="24"/>
                <w:szCs w:val="24"/>
                <w:u w:val="none"/>
                <w:em w:val="none"/>
                <w:lang w:val="ru-RU" w:eastAsia="ru-RU"/>
              </w:rPr>
              <w:t xml:space="preserve">ответственным сотрудником за осуществление мероприятий по профилактике коррупционных и иных правонарушений </w:t>
            </w:r>
            <w:r>
              <w:rPr>
                <w:rFonts w:cs="Times New Roman" w:ascii="Times New Roman" w:hAnsi="Times New Roman"/>
                <w:b w:val="false"/>
                <w:i w:val="false"/>
                <w:caps w:val="false"/>
                <w:smallCaps w:val="false"/>
                <w:color w:val="1A1A1A"/>
                <w:spacing w:val="0"/>
                <w:sz w:val="24"/>
                <w:szCs w:val="24"/>
              </w:rPr>
              <w:t>проанализированы  профили работника, участвующего в закупочной деятельности; формы деклараций о конфликте интересов.</w:t>
            </w:r>
          </w:p>
          <w:p>
            <w:pPr>
              <w:pStyle w:val="ConsPlusNormal"/>
              <w:widowControl w:val="false"/>
              <w:tabs>
                <w:tab w:val="clear" w:pos="708"/>
                <w:tab w:val="left" w:pos="310" w:leader="none"/>
              </w:tabs>
              <w:spacing w:lineRule="auto" w:line="228"/>
              <w:jc w:val="both"/>
              <w:rPr>
                <w:rFonts w:ascii="Times New Roman" w:hAnsi="Times New Roman" w:cs="Times New Roman"/>
                <w:b w:val="false"/>
                <w:i w:val="false"/>
                <w:i w:val="false"/>
                <w:caps w:val="false"/>
                <w:smallCaps w:val="false"/>
                <w:color w:val="1A1A1A"/>
                <w:spacing w:val="0"/>
                <w:sz w:val="24"/>
                <w:szCs w:val="24"/>
              </w:rPr>
            </w:pPr>
            <w:r>
              <w:rPr>
                <w:rFonts w:cs="Times New Roman" w:ascii="Times New Roman" w:hAnsi="Times New Roman"/>
                <w:b w:val="false"/>
                <w:i w:val="false"/>
                <w:caps w:val="false"/>
                <w:smallCaps w:val="false"/>
                <w:color w:val="1A1A1A"/>
                <w:spacing w:val="0"/>
                <w:sz w:val="24"/>
                <w:szCs w:val="24"/>
              </w:rPr>
              <w:t>Проверка осуществляется с использованием сайта ФНС России «прозрачный бизнес», сайта ФНС России «Предоставление электронной выписки из ЕГРЮЛ (ЕГРИП), сайта ФНС России «Проверка статуса налогоплательщика налога на профессиональный доход (самозанятый)», Всероссийская система проверка контрагентов «ЗАЧЕСТНЫЙБИЗНЕС», Система «Консультант плюс», программа «Контур.Фокус», «Реестр недобросовестных поставщиков сайт Закупки.гов.ру, Реестр иностранных агентов «Уралвеб.ру».</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2.5.</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применения предусмотренных законодательством мер юридической ответственности в каждом случае несоблюдения требований, установленных в целях противодействия коррупции</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эффективного осуществления в учреждении мер по профилактике коррупционных и иных правонарушений</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В 2024 года случаев несоблюдения требований, установленных в целях противодействия коррупции, повлекших за собой применение мер юридической ответственности не имелось.</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2.6.</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Осуществление контроля за выполнением работниками учреждения обязанности сообщать в случаях, установленных Положением о порядке сообщения о получении подарка, его сдаче и оценки, о получении подарка в связи с исполнением ими должностных обязанностей, проведение мероприятий по формированию у работников учреждения негативного отношения к дарению им подарков в связи с исполнением ими должностных обязанностей</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исполнения работниками учреждения требований локального акта, регулирующего вопросы получения подарков в связи с исполнением работниками должностных обязанностей</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 xml:space="preserve"> </w:t>
            </w:r>
            <w:r>
              <w:rPr>
                <w:sz w:val="23"/>
                <w:szCs w:val="23"/>
              </w:rPr>
              <w:t>«Порядок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сдаче, оценки и реализации (выкупа) утвержден  Приказом руководителя от 02.09.2024 № 63-ОД «О внесении изменений в Приказ О мерах по предупреждению коррупции в КОГБУ «ЦСРИРиСУ»,  все  работники ознакомлены    под личную подпись.  Получение подарков в 2024 году не было. В целях проведение мероприятий по формированию у работников учреждения негативного отношения к дарению им подарков на стенде учреждения размещен буклет  «Отличие «подарка» от «взятки»».</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2.7.</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обучающих мероприятий с работниками учреждения по вопросам противодействия коррупции в виде семинаров, тестирования и др.</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повышение эффективности работы по противодействию коррупции в учреждении;</w:t>
            </w:r>
          </w:p>
          <w:p>
            <w:pPr>
              <w:pStyle w:val="Default"/>
              <w:jc w:val="both"/>
              <w:rPr>
                <w:sz w:val="23"/>
                <w:szCs w:val="23"/>
              </w:rPr>
            </w:pPr>
            <w:r>
              <w:rPr>
                <w:sz w:val="23"/>
                <w:szCs w:val="23"/>
              </w:rPr>
              <w:t>формирование отрицательного отношения к проявлению коррупции</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 xml:space="preserve"> </w:t>
            </w:r>
            <w:r>
              <w:rPr>
                <w:rFonts w:eastAsia="Times New Roman" w:cs="Times New Roman"/>
                <w:b w:val="false"/>
                <w:bCs w:val="false"/>
                <w:i w:val="false"/>
                <w:iCs w:val="false"/>
                <w:caps w:val="false"/>
                <w:smallCaps w:val="false"/>
                <w:strike w:val="false"/>
                <w:dstrike w:val="false"/>
                <w:outline w:val="false"/>
                <w:shadow w:val="false"/>
                <w:color w:val="auto"/>
                <w:spacing w:val="0"/>
                <w:kern w:val="2"/>
                <w:sz w:val="24"/>
                <w:szCs w:val="24"/>
                <w:highlight w:val="white"/>
                <w:u w:val="none"/>
                <w:em w:val="none"/>
                <w:lang w:val="ru-RU" w:eastAsia="en-US" w:bidi="ar-SA"/>
              </w:rPr>
              <w:t>В декабре 2024 года со всеми сотрудниками учреждения проведено тестирование по вопросам противодействия коррупции.</w:t>
            </w:r>
          </w:p>
          <w:p>
            <w:pPr>
              <w:pStyle w:val="Normal"/>
              <w:widowControl w:val="false"/>
              <w:suppressAutoHyphens w:val="true"/>
              <w:bidi w:val="0"/>
              <w:spacing w:lineRule="auto" w:line="240" w:before="0" w:after="0"/>
              <w:ind w:right="0"/>
              <w:jc w:val="both"/>
              <w:rPr>
                <w:sz w:val="24"/>
                <w:szCs w:val="24"/>
              </w:rPr>
            </w:pPr>
            <w:r>
              <w:rPr>
                <w:rFonts w:eastAsia="Times New Roman" w:cs="Times New Roman" w:ascii="Times New Roman" w:hAnsi="Times New Roman"/>
                <w:b w:val="false"/>
                <w:bCs w:val="false"/>
                <w:i w:val="false"/>
                <w:iCs w:val="false"/>
                <w:caps w:val="false"/>
                <w:smallCaps w:val="false"/>
                <w:strike w:val="false"/>
                <w:dstrike w:val="false"/>
                <w:outline w:val="false"/>
                <w:shadow w:val="false"/>
                <w:color w:val="auto"/>
                <w:spacing w:val="0"/>
                <w:kern w:val="2"/>
                <w:sz w:val="24"/>
                <w:szCs w:val="24"/>
                <w:highlight w:val="white"/>
                <w:u w:val="none"/>
                <w:em w:val="none"/>
                <w:lang w:val="ru-RU" w:eastAsia="en-US" w:bidi="ar-SA"/>
              </w:rPr>
              <w:t xml:space="preserve">13.09.2024 и.о. директора и </w:t>
            </w:r>
            <w:r>
              <w:rPr>
                <w:rFonts w:eastAsia="Times New Roman" w:cs="Times New Roman" w:ascii="Times New Roman" w:hAnsi="Times New Roman"/>
                <w:b w:val="false"/>
                <w:bCs/>
                <w:i w:val="false"/>
                <w:iCs w:val="false"/>
                <w:caps w:val="false"/>
                <w:smallCaps w:val="false"/>
                <w:strike w:val="false"/>
                <w:dstrike w:val="false"/>
                <w:outline w:val="false"/>
                <w:shadow w:val="false"/>
                <w:color w:val="00000A"/>
                <w:spacing w:val="0"/>
                <w:kern w:val="2"/>
                <w:sz w:val="24"/>
                <w:szCs w:val="24"/>
                <w:highlight w:val="white"/>
                <w:u w:val="none"/>
                <w:em w:val="none"/>
                <w:lang w:val="ru-RU" w:eastAsia="ru-RU" w:bidi="ar-SA"/>
              </w:rPr>
              <w:t xml:space="preserve">ответственный сотрудник за осуществление мероприятий по профилактике коррупционных и иных правонарушений </w:t>
            </w:r>
            <w:r>
              <w:rPr>
                <w:rFonts w:eastAsia="Times New Roman" w:cs="Times New Roman" w:ascii="Times New Roman" w:hAnsi="Times New Roman"/>
                <w:b w:val="false"/>
                <w:bCs w:val="false"/>
                <w:i w:val="false"/>
                <w:iCs w:val="false"/>
                <w:caps w:val="false"/>
                <w:smallCaps w:val="false"/>
                <w:strike w:val="false"/>
                <w:dstrike w:val="false"/>
                <w:outline w:val="false"/>
                <w:shadow w:val="false"/>
                <w:color w:val="auto"/>
                <w:spacing w:val="0"/>
                <w:kern w:val="2"/>
                <w:sz w:val="24"/>
                <w:szCs w:val="24"/>
                <w:highlight w:val="white"/>
                <w:u w:val="none"/>
                <w:em w:val="none"/>
                <w:lang w:val="ru-RU" w:eastAsia="en-US" w:bidi="ar-SA"/>
              </w:rPr>
              <w:t xml:space="preserve"> приняли участие в семинаре по вопросам соблюдения требований антикоррупционного законодательства, предотвращения и урегулирования конфликта интересов со сдачей зачёта, проводимой Министерством информационных технологий и связи.</w:t>
            </w:r>
          </w:p>
          <w:p>
            <w:pPr>
              <w:pStyle w:val="Default"/>
              <w:jc w:val="both"/>
              <w:rPr>
                <w:rFonts w:ascii="Times New Roman" w:hAnsi="Times New Roman" w:eastAsia="Times New Roman" w:cs="Times New Roman"/>
                <w:b w:val="false"/>
                <w:bCs w:val="false"/>
                <w:i w:val="false"/>
                <w:i w:val="false"/>
                <w:iCs w:val="false"/>
                <w:caps w:val="false"/>
                <w:smallCaps w:val="false"/>
                <w:strike w:val="false"/>
                <w:dstrike w:val="false"/>
                <w:outline w:val="false"/>
                <w:shadow w:val="false"/>
                <w:color w:val="auto"/>
                <w:spacing w:val="0"/>
                <w:kern w:val="2"/>
                <w:sz w:val="24"/>
                <w:szCs w:val="24"/>
                <w:highlight w:val="white"/>
                <w:u w:val="none"/>
                <w:em w:val="none"/>
                <w:lang w:val="ru-RU" w:eastAsia="en-US" w:bidi="ar-SA"/>
              </w:rPr>
            </w:pPr>
            <w:r>
              <w:rPr>
                <w:rFonts w:eastAsia="Times New Roman" w:cs="Times New Roman"/>
                <w:b w:val="false"/>
                <w:bCs w:val="false"/>
                <w:i w:val="false"/>
                <w:iCs w:val="false"/>
                <w:caps w:val="false"/>
                <w:smallCaps w:val="false"/>
                <w:strike w:val="false"/>
                <w:dstrike w:val="false"/>
                <w:outline w:val="false"/>
                <w:shadow w:val="false"/>
                <w:color w:val="000000"/>
                <w:spacing w:val="0"/>
                <w:kern w:val="2"/>
                <w:sz w:val="24"/>
                <w:szCs w:val="24"/>
                <w:highlight w:val="white"/>
                <w:u w:val="none"/>
                <w:shd w:fill="FFFF00" w:val="clear"/>
                <w:em w:val="none"/>
                <w:lang w:val="ru-RU" w:eastAsia="en-US" w:bidi="ar-SA"/>
              </w:rPr>
              <w:t>Проведён семинар на тему: «Вопросы реализации мер по предупреждению коррупции в учреждении (организации), предусмотренных статьей 13.3 Федерального закона от 25.12.2008 № 273-ФЗ «О противодействии коррупции».</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2.8.</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Организация повышения квалификации работников учреждения, ответственных за профилактику коррупционных и иных правонарушений, по образовательным программам в области противодействия коррупции</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повышение уровня квалификации работников учреждения, ответственных за профилактику коррупционных и иных правонарушений</w:t>
            </w:r>
          </w:p>
          <w:p>
            <w:pPr>
              <w:pStyle w:val="Default"/>
              <w:jc w:val="both"/>
              <w:rPr>
                <w:sz w:val="23"/>
                <w:szCs w:val="23"/>
              </w:rPr>
            </w:pPr>
            <w:r>
              <w:rPr>
                <w:sz w:val="23"/>
                <w:szCs w:val="23"/>
              </w:rPr>
              <w:t>(отношение количества работников учреждения, ответственных за профилактику коррупционных и иных правонарушений, получивших дополнительное профессиональное образование в области противодействия коррупции в течение (период, год), к общему количеству указанных лиц – не менее 100 процентов)</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Сотрудник, ответственный за профилактику коррупционных и иных правонарушений назначенный приказом от 02.09.2024 № 60-ОД  в сентябре 2024 года проходил тестирование в области коррупционных и иных правонарушений.</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2.9.</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Ознакомление работников учреждения под подпись с нормативными правовыми и локальными актами в сфере противодействия коррупции, в том числе: об ответственности за коррупционные правонарушения, недопустимости возникновения конфликта интересов и путях его урегулирования, соблюдении этических и нравственных норм при выполнении должностных обязанностей, недопущении получения и дачи взятки и др.</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повышение эффективности работы по противодействию коррупции в части правового просвещения работников учреждения</w:t>
            </w:r>
          </w:p>
          <w:p>
            <w:pPr>
              <w:pStyle w:val="Default"/>
              <w:jc w:val="both"/>
              <w:rPr>
                <w:sz w:val="23"/>
                <w:szCs w:val="23"/>
              </w:rPr>
            </w:pPr>
            <w:r>
              <w:rPr>
                <w:sz w:val="23"/>
                <w:szCs w:val="23"/>
              </w:rPr>
              <w:t>(отношение количества работников учреждения, ознакомившихся под подпись с нормативными правовыми и локальными актами в сфере коррупции, к общему количеству указанных лиц – не менее 100 процентов)</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Все работники учреждения ознакомлены под подпись с нормативными правовыми и локальными актами в сфере противодействия коррупции. Листы ознакомления  имеются.</w:t>
            </w:r>
          </w:p>
        </w:tc>
      </w:tr>
      <w:tr>
        <w:trPr>
          <w:trHeight w:val="2086"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2.10</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беседы (антикоррупционного инструктажа) со всеми работниками, поступающими на работу в учреждение</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повышение эффективности работы по противодействию коррупции в части правового просвещения вновь принимаемых работников учреждения;</w:t>
            </w:r>
          </w:p>
          <w:p>
            <w:pPr>
              <w:pStyle w:val="Default"/>
              <w:jc w:val="both"/>
              <w:rPr>
                <w:sz w:val="23"/>
                <w:szCs w:val="23"/>
              </w:rPr>
            </w:pPr>
            <w:r>
              <w:rPr>
                <w:sz w:val="23"/>
                <w:szCs w:val="23"/>
              </w:rPr>
              <w:t>повышение уровня знаний законодательства о противодействии коррупции</w:t>
            </w:r>
          </w:p>
          <w:p>
            <w:pPr>
              <w:pStyle w:val="Default"/>
              <w:jc w:val="both"/>
              <w:rPr>
                <w:sz w:val="23"/>
                <w:szCs w:val="23"/>
              </w:rPr>
            </w:pPr>
            <w:r>
              <w:rPr>
                <w:sz w:val="23"/>
                <w:szCs w:val="23"/>
              </w:rPr>
              <w:t>(отношение количества работников учреждения, поступающих на работу в учреждение, с которыми проведена беседа (антикоррупционный инструктаж), к общему количеству указанных лиц – не менее 100 процентов)</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В учреждении приказом от 02.09.2024 № 60-ОД и.о.директора назначено ответственное лицо за проведение антикоррупционного инструктажа. Со всеми  вновь поступающими работниками поступающими на работу в учреждение проведен антикоррупционный инструктаж под подпись.</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2.11</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консультативно-методических совещаний, направленных на информирование работников, участвующих в осуществлении закупок, о положениях законодательства Российской Федерации о противодействии коррупции, в том числе с ежегодной добровольной оценкой знаний</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повышение эффективности работы по противодействию коррупции в части правового просвещения работников учреждения, участвующих в осуществлении закупок</w:t>
            </w:r>
          </w:p>
          <w:p>
            <w:pPr>
              <w:pStyle w:val="Default"/>
              <w:jc w:val="both"/>
              <w:rPr>
                <w:sz w:val="23"/>
                <w:szCs w:val="23"/>
              </w:rPr>
            </w:pPr>
            <w:r>
              <w:rPr>
                <w:sz w:val="23"/>
                <w:szCs w:val="23"/>
              </w:rPr>
              <w:t>(отношение количества работников учреждения, участвующих в осуществлении закупок, с которыми проведены консультативно-методические совещания, в том числе с добровольной оценкой знаний, к общему количеству указанных лиц – не менее 100 процентов)</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jc w:val="both"/>
              <w:rPr>
                <w:rFonts w:ascii="Times New Roman" w:hAnsi="Times New Roman" w:cs="Times New Roman"/>
                <w:sz w:val="24"/>
                <w:szCs w:val="24"/>
              </w:rPr>
            </w:pPr>
            <w:r>
              <w:rPr>
                <w:rFonts w:cs="Times New Roman" w:ascii="Times New Roman" w:hAnsi="Times New Roman"/>
                <w:sz w:val="24"/>
                <w:szCs w:val="24"/>
              </w:rPr>
              <w:t>Проведено консультативно-методическое совещание, направленное на информирование работников, участвующих в осуществлении закупок, о положениях законодательства Российской Федерации о противодейс</w:t>
            </w:r>
            <w:r>
              <w:rPr>
                <w:rFonts w:cs="Times New Roman" w:ascii="Times New Roman" w:hAnsi="Times New Roman"/>
                <w:sz w:val="24"/>
                <w:szCs w:val="24"/>
                <w:shd w:fill="auto" w:val="clear"/>
              </w:rPr>
              <w:t>твии коррупции.</w:t>
            </w:r>
          </w:p>
          <w:p>
            <w:pPr>
              <w:pStyle w:val="Normal"/>
              <w:widowControl w:val="false"/>
              <w:spacing w:lineRule="auto" w:line="228" w:before="0" w:after="200"/>
              <w:jc w:val="both"/>
              <w:rPr/>
            </w:pPr>
            <w:r>
              <w:rPr>
                <w:rFonts w:cs="Times New Roman" w:ascii="Times New Roman" w:hAnsi="Times New Roman"/>
                <w:sz w:val="24"/>
                <w:szCs w:val="24"/>
                <w:shd w:fill="auto" w:val="clear"/>
              </w:rPr>
              <w:t xml:space="preserve">В декабре 2024 года сотрудники отдела экономического планирования и закупок прошли </w:t>
            </w:r>
            <w:r>
              <w:rPr>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highlight w:val="white"/>
                <w:u w:val="none"/>
                <w:shd w:fill="FFFF00" w:val="clear"/>
                <w:em w:val="none"/>
                <w:lang w:val="ru-RU" w:eastAsia="en-US" w:bidi="ar-SA"/>
              </w:rPr>
              <w:t xml:space="preserve"> тестирование по вопросам противодействия коррупции.</w:t>
            </w:r>
          </w:p>
        </w:tc>
      </w:tr>
      <w:tr>
        <w:trPr>
          <w:trHeight w:val="940" w:hRule="atLeast"/>
        </w:trPr>
        <w:tc>
          <w:tcPr>
            <w:tcW w:w="14991" w:type="dxa"/>
            <w:gridSpan w:val="4"/>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3. Выявление и систематизация причин и условий проявления коррупции в деятельности учреждения, мониторинг коррупционных рисков</w:t>
            </w:r>
          </w:p>
          <w:p>
            <w:pPr>
              <w:pStyle w:val="Default"/>
              <w:jc w:val="center"/>
              <w:rPr>
                <w:sz w:val="23"/>
                <w:szCs w:val="23"/>
              </w:rPr>
            </w:pPr>
            <w:r>
              <w:rPr>
                <w:sz w:val="23"/>
                <w:szCs w:val="23"/>
              </w:rPr>
              <w:t>и их устранение</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3.1.</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гласности и прозрачности государственных (муниципальных) закупок, контроль за соблюдением законодательства о контрактной системе в сфере закупок</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выявление случаев нарушения законодательства о контрактной системе в сфере закупок;</w:t>
            </w:r>
          </w:p>
          <w:p>
            <w:pPr>
              <w:pStyle w:val="Default"/>
              <w:jc w:val="both"/>
              <w:rPr>
                <w:sz w:val="23"/>
                <w:szCs w:val="23"/>
              </w:rPr>
            </w:pPr>
            <w:r>
              <w:rPr>
                <w:sz w:val="23"/>
                <w:szCs w:val="23"/>
              </w:rPr>
              <w:t>принятие своевременных и действенных мер по выявленным нарушениям</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highlight w:val="none"/>
                <w:shd w:fill="auto" w:val="clear"/>
              </w:rPr>
            </w:pPr>
            <w:r>
              <w:rPr>
                <w:sz w:val="23"/>
                <w:szCs w:val="23"/>
                <w:shd w:fill="auto" w:val="clear"/>
              </w:rPr>
              <w:t xml:space="preserve">Все закупки, осуществляемые учреждением,  проводятся с использованием Федеральным законом от 05.04.2025 </w:t>
            </w:r>
            <w:r>
              <w:rPr>
                <w:sz w:val="23"/>
                <w:szCs w:val="23"/>
                <w:shd w:fill="auto" w:val="clear"/>
              </w:rPr>
              <w:t>№</w:t>
            </w:r>
            <w:r>
              <w:rPr>
                <w:sz w:val="23"/>
                <w:szCs w:val="23"/>
                <w:shd w:fill="auto" w:val="clear"/>
              </w:rPr>
              <w:t>44-ФЗ.</w:t>
            </w:r>
          </w:p>
          <w:p>
            <w:pPr>
              <w:pStyle w:val="Default"/>
              <w:jc w:val="both"/>
              <w:rPr>
                <w:sz w:val="23"/>
                <w:szCs w:val="23"/>
              </w:rPr>
            </w:pPr>
            <w:r>
              <w:rPr>
                <w:sz w:val="23"/>
                <w:szCs w:val="23"/>
              </w:rPr>
            </w:r>
          </w:p>
          <w:p>
            <w:pPr>
              <w:pStyle w:val="Default"/>
              <w:jc w:val="both"/>
              <w:rPr>
                <w:sz w:val="23"/>
                <w:szCs w:val="23"/>
              </w:rPr>
            </w:pPr>
            <w:r>
              <w:rPr>
                <w:sz w:val="23"/>
                <w:szCs w:val="23"/>
              </w:rPr>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3.2.</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Организация добровольного представления работниками, участвующими в осуществлении закупок, декларации о возможной личной заинтересованности</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исполнения работниками требований законодательства о противодействии коррупции, касающихся предотвращения и урегулирования конфликта интересов</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rFonts w:cs="Times New Roman"/>
                <w:sz w:val="23"/>
                <w:szCs w:val="23"/>
              </w:rPr>
              <w:t xml:space="preserve">Сотрудниками, участвующими в осуществлении закупок, сданы </w:t>
            </w:r>
            <w:r>
              <w:rPr>
                <w:rFonts w:cs="Times New Roman"/>
                <w:color w:val="auto"/>
                <w:sz w:val="23"/>
                <w:szCs w:val="23"/>
              </w:rPr>
              <w:t>декларации о возможной личной заинтересованности в декабре 2024 года.</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3.3.</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выявление аффилированных связей при осуществлении закупок товаров, работ, услуг для обеспечения государственных и муниципальных нужд Кировской области</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При мониторинге надежности контрагентов и вопроса отсутствия аффилированности  рассматривались выписки с сайта ИФНС,  информация размещенная на сайте  Ruspofile (санкции,связи,суды,участие в госзакупках, проверки и т.д.), а также информация из ЕИС об отсутствии контрагента в Реестре недобросовестных поставщиков)</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3.4.</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Формирование профилей:</w:t>
            </w:r>
          </w:p>
          <w:p>
            <w:pPr>
              <w:pStyle w:val="Default"/>
              <w:jc w:val="both"/>
              <w:rPr>
                <w:sz w:val="23"/>
                <w:szCs w:val="23"/>
              </w:rPr>
            </w:pPr>
            <w:r>
              <w:rPr>
                <w:sz w:val="23"/>
                <w:szCs w:val="23"/>
              </w:rPr>
              <w:t>работников учреждения, участвующих в закупочной деятельности;</w:t>
            </w:r>
          </w:p>
          <w:p>
            <w:pPr>
              <w:pStyle w:val="Default"/>
              <w:jc w:val="both"/>
              <w:rPr>
                <w:sz w:val="23"/>
                <w:szCs w:val="23"/>
              </w:rPr>
            </w:pPr>
            <w:r>
              <w:rPr>
                <w:sz w:val="23"/>
                <w:szCs w:val="23"/>
              </w:rPr>
              <w:t>участников закупок</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выявление аффилированных связей при осуществлении закупок товаров, работ, услуг для обеспечения государственных и муниципальных нужд Кировской области</w:t>
            </w:r>
          </w:p>
          <w:p>
            <w:pPr>
              <w:pStyle w:val="Default"/>
              <w:jc w:val="both"/>
              <w:rPr>
                <w:sz w:val="23"/>
                <w:szCs w:val="23"/>
              </w:rPr>
            </w:pPr>
            <w:r>
              <w:rPr>
                <w:sz w:val="23"/>
                <w:szCs w:val="23"/>
              </w:rPr>
              <w:t>(отношение количества сформированных профилей работников учреждения, участвующих в закупочной деятельности, и участников закупок, к общему количеству указанных лиц – не менее 100 процентов)</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color w:val="auto"/>
                <w:sz w:val="24"/>
                <w:szCs w:val="24"/>
              </w:rPr>
            </w:pPr>
            <w:r>
              <w:rPr>
                <w:rFonts w:cs="Times New Roman" w:ascii="Times New Roman" w:hAnsi="Times New Roman"/>
                <w:color w:val="auto"/>
                <w:sz w:val="23"/>
                <w:szCs w:val="23"/>
              </w:rPr>
              <w:t>Утверждён профиль работника учреждения, участвующего                                         в закупочной деятельности. Сотрудниками, участвующими в осуществлении закупок в декабре 2024 года сданы профили работника, участвующего в закупочной деятельности.</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3.5.</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Утверждение (актуализация) реестра (карты) коррупционных рисков, возникающих при осуществлении закупок, и плана (реестра) мер, направленных на минимизацию коррупционных рисков, возникающих при осуществлении закупок</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повышение эффективности работы по противодействию коррупции в учреждении</w:t>
            </w:r>
          </w:p>
        </w:tc>
        <w:tc>
          <w:tcPr>
            <w:tcW w:w="4536" w:type="dxa"/>
            <w:tcBorders>
              <w:top w:val="single" w:sz="4" w:space="0" w:color="000000"/>
              <w:left w:val="single" w:sz="4" w:space="0" w:color="000000"/>
              <w:bottom w:val="single" w:sz="4" w:space="0" w:color="000000"/>
              <w:right w:val="single" w:sz="4" w:space="0" w:color="000000"/>
            </w:tcBorders>
          </w:tcPr>
          <w:p>
            <w:pPr>
              <w:pStyle w:val="ConsPlusNormal"/>
              <w:widowControl w:val="false"/>
              <w:spacing w:lineRule="auto" w:line="228"/>
              <w:jc w:val="both"/>
              <w:rPr>
                <w:rFonts w:ascii="Times New Roman" w:hAnsi="Times New Roman" w:cs="Times New Roman"/>
                <w:color w:val="auto"/>
                <w:sz w:val="24"/>
                <w:szCs w:val="24"/>
              </w:rPr>
            </w:pPr>
            <w:r>
              <w:rPr>
                <w:rFonts w:cs="Times New Roman" w:ascii="Times New Roman" w:hAnsi="Times New Roman"/>
                <w:color w:val="auto"/>
                <w:sz w:val="23"/>
                <w:szCs w:val="23"/>
              </w:rPr>
              <w:t>В декабре 2024 года актуализированы карты коррупционных рисков, возникающих при осуществлении закупок, и плана (реестра) мер, направленных на минимизацию коррупционных рисков, возникающих при осуществлении закупок.</w:t>
            </w:r>
          </w:p>
        </w:tc>
      </w:tr>
      <w:tr>
        <w:trPr>
          <w:trHeight w:val="940" w:hRule="atLeast"/>
        </w:trPr>
        <w:tc>
          <w:tcPr>
            <w:tcW w:w="14991" w:type="dxa"/>
            <w:gridSpan w:val="4"/>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4. Взаимодействие учреждения с гражданами и организациями, обеспечение доступности информации о деятельности учреждения</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4.1.</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Анализ поступивших в учреждение обращений граждан и организаций на предмет наличия в них информации о фактах коррупции со стороны работников учреждения</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совершения коррупционных правонарушений, содержащихся в поступивших обращениях граждан и организаций, с целью принятия эффективных мер реагирования;</w:t>
            </w:r>
          </w:p>
          <w:p>
            <w:pPr>
              <w:pStyle w:val="Default"/>
              <w:jc w:val="both"/>
              <w:rPr>
                <w:sz w:val="23"/>
                <w:szCs w:val="23"/>
              </w:rPr>
            </w:pPr>
            <w:r>
              <w:rPr>
                <w:sz w:val="23"/>
                <w:szCs w:val="23"/>
              </w:rPr>
              <w:t>выявление сфер деятельности, наиболее подверженных коррупционным рискам</w:t>
            </w:r>
          </w:p>
          <w:p>
            <w:pPr>
              <w:pStyle w:val="Default"/>
              <w:jc w:val="both"/>
              <w:rPr>
                <w:sz w:val="23"/>
                <w:szCs w:val="23"/>
              </w:rPr>
            </w:pPr>
            <w:r>
              <w:rPr>
                <w:sz w:val="23"/>
                <w:szCs w:val="23"/>
              </w:rPr>
              <w:t>(отношение количества обращений граждан и организаций, проанализированных на предмет наличия информации о фактах коррупции, к общему количеству поступивших обращений граждан и организаций – не менее 100 процентов)</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За 12 месяцев 2024 года</w:t>
            </w:r>
            <w:r>
              <w:rPr/>
              <w:t xml:space="preserve"> </w:t>
            </w:r>
            <w:r>
              <w:rPr>
                <w:sz w:val="23"/>
                <w:szCs w:val="23"/>
              </w:rPr>
              <w:t>обращений граждан и организаций на предмет наличия в них информации о фактах коррупции со стороны работников учреждения не поступало.</w:t>
            </w:r>
          </w:p>
          <w:p>
            <w:pPr>
              <w:pStyle w:val="Default"/>
              <w:jc w:val="both"/>
              <w:rPr>
                <w:sz w:val="23"/>
                <w:szCs w:val="23"/>
              </w:rPr>
            </w:pPr>
            <w:r>
              <w:rPr>
                <w:sz w:val="23"/>
                <w:szCs w:val="23"/>
              </w:rPr>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4.2.</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Размещение (актуализация) на информационных стендах и сайте учреждения материалов по вопросам антикоррупционной деятельности учреждения (Антикоррупционная политика учреждения, Кодекс этики и служебного поведения работников, формы документов для заполнения и др.</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информирование граждан и организаций о принимаемых мерах по противодействию коррупции</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На сайте учреждения размещена информация :</w:t>
            </w:r>
          </w:p>
          <w:p>
            <w:pPr>
              <w:pStyle w:val="Default"/>
              <w:jc w:val="both"/>
              <w:rPr>
                <w:sz w:val="23"/>
                <w:szCs w:val="23"/>
              </w:rPr>
            </w:pPr>
            <w:r>
              <w:rPr>
                <w:sz w:val="23"/>
                <w:szCs w:val="23"/>
              </w:rPr>
              <w:t>1.Антикоррупционая политика КОГБУ «ЦСРИРиСУ», утверждена  приказом и.о.директора учреждения от 15.04.2024 года № 39-ОД;</w:t>
            </w:r>
          </w:p>
          <w:p>
            <w:pPr>
              <w:pStyle w:val="Default"/>
              <w:jc w:val="both"/>
              <w:rPr>
                <w:sz w:val="23"/>
                <w:szCs w:val="23"/>
              </w:rPr>
            </w:pPr>
            <w:r>
              <w:rPr>
                <w:sz w:val="23"/>
                <w:szCs w:val="23"/>
              </w:rPr>
              <w:t>2.Кодекс этики и служебного поведения работников КОГБУ «ЦСРИРиСУ», утвержден приказом и.о.директора учреждения   от 15.04.2024 года № 39-ОД ;</w:t>
            </w:r>
          </w:p>
          <w:p>
            <w:pPr>
              <w:pStyle w:val="Default"/>
              <w:jc w:val="both"/>
              <w:rPr>
                <w:sz w:val="23"/>
                <w:szCs w:val="23"/>
              </w:rPr>
            </w:pPr>
            <w:r>
              <w:rPr>
                <w:sz w:val="23"/>
                <w:szCs w:val="23"/>
              </w:rPr>
              <w:t>3.Положение о   конфликте интересов в  КОГБУ «ЦСРИРиСУ»,утверждено приказом и.о. директора учреждения от  15.04.2024 года № 39-ОД;</w:t>
            </w:r>
          </w:p>
          <w:p>
            <w:pPr>
              <w:pStyle w:val="Default"/>
              <w:jc w:val="both"/>
              <w:rPr>
                <w:sz w:val="23"/>
                <w:szCs w:val="23"/>
              </w:rPr>
            </w:pPr>
            <w:r>
              <w:rPr>
                <w:sz w:val="23"/>
                <w:szCs w:val="23"/>
              </w:rPr>
              <w:t>4. Положение о мерах недопущения составления неофициальной отчетности  использования поддельных документов,   утвержденное Приказом директора от 04.03.2022 № 19/1-ОД;</w:t>
            </w:r>
          </w:p>
          <w:p>
            <w:pPr>
              <w:pStyle w:val="Default"/>
              <w:jc w:val="both"/>
              <w:rPr>
                <w:sz w:val="23"/>
                <w:szCs w:val="23"/>
              </w:rPr>
            </w:pPr>
            <w:r>
              <w:rPr>
                <w:sz w:val="23"/>
                <w:szCs w:val="23"/>
              </w:rPr>
              <w:t>5.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сдаче, оценки и реализации (выкупа),  утвержден  Приказом и.о.директора от 15.04.2024 № 39-ОД «О мерах по предупреждению коррупции в Кировском областном государственном бюджетном учреждении «Центр стратегического развития информационных ресурсов и систем управления»</w:t>
            </w:r>
          </w:p>
          <w:p>
            <w:pPr>
              <w:pStyle w:val="Default"/>
              <w:jc w:val="both"/>
              <w:rPr>
                <w:sz w:val="23"/>
                <w:szCs w:val="23"/>
              </w:rPr>
            </w:pPr>
            <w:r>
              <w:rPr>
                <w:sz w:val="23"/>
                <w:szCs w:val="23"/>
              </w:rPr>
              <w:t>6.Положение об  оценке коррупционных рисков в КОГБУ «ЦСРИРиСУ», утвержденное приказом и.о.директора КОГБУ «ЦСРИРиСУ» от 15.04.2024 № 39-ОД;</w:t>
            </w:r>
          </w:p>
          <w:p>
            <w:pPr>
              <w:pStyle w:val="Default"/>
              <w:jc w:val="both"/>
              <w:rPr>
                <w:sz w:val="23"/>
                <w:szCs w:val="23"/>
              </w:rPr>
            </w:pPr>
            <w:r>
              <w:rPr>
                <w:sz w:val="23"/>
                <w:szCs w:val="23"/>
              </w:rPr>
              <w:t>7. Порядок уведомления представителя нанимателя (работодателя) о фактах обращения в целях склонения работника к совершению коррупционных правонарушений», утвержден  Приказом и.о.директора от 15.04.2024 № 39-ОД ;</w:t>
            </w:r>
          </w:p>
          <w:p>
            <w:pPr>
              <w:pStyle w:val="Default"/>
              <w:jc w:val="both"/>
              <w:rPr>
                <w:sz w:val="23"/>
                <w:szCs w:val="23"/>
              </w:rPr>
            </w:pPr>
            <w:r>
              <w:rPr>
                <w:sz w:val="23"/>
                <w:szCs w:val="23"/>
              </w:rPr>
              <w:t>8.Положение о комиссии по соблюдению требований к служебному поведению работников и урегулированию конфликта интересов,   утвержденное  приказом и.о.директора от 15.04.2024 № 39-ОД  ;</w:t>
            </w:r>
          </w:p>
          <w:p>
            <w:pPr>
              <w:pStyle w:val="Default"/>
              <w:jc w:val="both"/>
              <w:rPr>
                <w:sz w:val="23"/>
                <w:szCs w:val="23"/>
              </w:rPr>
            </w:pPr>
            <w:r>
              <w:rPr>
                <w:sz w:val="23"/>
                <w:szCs w:val="23"/>
              </w:rPr>
              <w:t>9.</w:t>
            </w:r>
            <w:r>
              <w:rPr/>
              <w:t xml:space="preserve"> </w:t>
            </w:r>
            <w:r>
              <w:rPr>
                <w:sz w:val="23"/>
                <w:szCs w:val="23"/>
              </w:rPr>
              <w:t>«Порядок  работы телефона  доверия по вопросам противодействия коррупции в  КОГБУ «ЦСРИРиСУ», утвержденный приказом директора от 11.03.2023 № 21-ОД</w:t>
            </w:r>
          </w:p>
          <w:p>
            <w:pPr>
              <w:pStyle w:val="Default"/>
              <w:jc w:val="both"/>
              <w:rPr>
                <w:sz w:val="23"/>
                <w:szCs w:val="23"/>
              </w:rPr>
            </w:pPr>
            <w:r>
              <w:rPr>
                <w:sz w:val="23"/>
                <w:szCs w:val="23"/>
              </w:rPr>
              <w:t>10.План мероприятий КОГБУ «ЦСРИРиСУ» по противодействию коррупции на 2024-25 г.г.», утвержденный приказом директора от 29.12.2022 № 73-ОД</w:t>
            </w:r>
          </w:p>
          <w:p>
            <w:pPr>
              <w:pStyle w:val="Default"/>
              <w:jc w:val="both"/>
              <w:rPr>
                <w:b/>
                <w:sz w:val="23"/>
                <w:szCs w:val="23"/>
              </w:rPr>
            </w:pPr>
            <w:r>
              <w:rPr>
                <w:b/>
                <w:sz w:val="23"/>
                <w:szCs w:val="23"/>
              </w:rPr>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4.3.</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работы телефона доверия в учреждении</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возможности сообщения гражданами и организациями сведений о фактах совершения коррупционных правонарушений;</w:t>
            </w:r>
          </w:p>
          <w:p>
            <w:pPr>
              <w:pStyle w:val="Default"/>
              <w:jc w:val="both"/>
              <w:rPr>
                <w:sz w:val="23"/>
                <w:szCs w:val="23"/>
              </w:rPr>
            </w:pPr>
            <w:r>
              <w:rPr>
                <w:sz w:val="23"/>
                <w:szCs w:val="23"/>
              </w:rPr>
              <w:t>своевременное получение информации о фактах коррупции и оперативное реагирование на нее</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Работа телефона доверия в учреждении организована. На официальном сайте учреждения</w:t>
            </w:r>
            <w:r>
              <w:rPr/>
              <w:t xml:space="preserve"> размещен </w:t>
            </w:r>
            <w:r>
              <w:rPr>
                <w:sz w:val="23"/>
                <w:szCs w:val="23"/>
              </w:rPr>
              <w:t>номер Телефона доверия учреждения. В учреждении разработан и утвержден приказом директора от 11.03.2023 № 21-ОД «Порядок  работы телефона  доверия по вопросам противодействия коррупции в  КОГБУ «ЦСРИРиСУ»</w:t>
            </w:r>
          </w:p>
        </w:tc>
      </w:tr>
      <w:tr>
        <w:trPr>
          <w:trHeight w:val="940" w:hRule="atLeast"/>
        </w:trPr>
        <w:tc>
          <w:tcPr>
            <w:tcW w:w="14991" w:type="dxa"/>
            <w:gridSpan w:val="4"/>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5 .Мероприятия учреждения, направленные на противодействие коррупции, с учетом специфики его деятельности (в том числе указанные в Антикоррупционной политике учреждения)</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5.1.</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Соблюдение требований ч. 4 ст. 12 Федерального закона от 25.12.2008                 № 273-ФЗ «О противодействии коррупции» в части направления уведомлений по последнему месту  службы   граждан, трудоустроенных               в учреждение  в течение двух лет после</w:t>
            </w:r>
          </w:p>
          <w:p>
            <w:pPr>
              <w:pStyle w:val="Default"/>
              <w:jc w:val="both"/>
              <w:rPr>
                <w:sz w:val="23"/>
                <w:szCs w:val="23"/>
              </w:rPr>
            </w:pPr>
            <w:r>
              <w:rPr>
                <w:sz w:val="23"/>
                <w:szCs w:val="23"/>
              </w:rPr>
              <w:t>увольнения с государственной или муниципальной службы.</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осуществление  в учреждении                  эффективной антикоррупционной деятельности, в соответствии с требованиями антикоррупционного законодательства</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За 12 месяцев 2024 года было направлено 6 уведомление по последнему месту службы вновь принятого в КОГБУ «ЦСРИРиС» работника.</w:t>
            </w:r>
          </w:p>
        </w:tc>
      </w:tr>
      <w:tr>
        <w:trPr>
          <w:trHeight w:val="940" w:hRule="atLeast"/>
        </w:trPr>
        <w:tc>
          <w:tcPr>
            <w:tcW w:w="671"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5.2.</w:t>
            </w:r>
          </w:p>
        </w:tc>
        <w:tc>
          <w:tcPr>
            <w:tcW w:w="4838"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Включение в договоры/контракты, заключаемые учреждением,                   стандартной антикоррупционной оговорки.</w:t>
            </w:r>
          </w:p>
        </w:tc>
        <w:tc>
          <w:tcPr>
            <w:tcW w:w="49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недопущение  проявлений              коррупционности при осуществлении закупок товаров, работ, услуг для обеспечения нужд учреждения.</w:t>
            </w:r>
          </w:p>
        </w:tc>
        <w:tc>
          <w:tcPr>
            <w:tcW w:w="453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Антикоррупционная оговорка включена во все заключенные и заключаемые контракты/договоры.</w:t>
            </w:r>
          </w:p>
        </w:tc>
      </w:tr>
    </w:tbl>
    <w:p>
      <w:pPr>
        <w:pStyle w:val="Normal"/>
        <w:widowControl/>
        <w:bidi w:val="0"/>
        <w:spacing w:lineRule="auto" w:line="276" w:before="0" w:after="200"/>
        <w:jc w:val="left"/>
        <w:rPr/>
      </w:pPr>
      <w:r>
        <w:rPr/>
      </w:r>
    </w:p>
    <w:sectPr>
      <w:type w:val="nextPage"/>
      <w:pgSz w:orient="landscape" w:w="16838" w:h="11906"/>
      <w:pgMar w:left="1134" w:right="1134" w:gutter="0" w:header="0" w:top="426"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Основной шрифт абзаца"/>
    <w:qFormat/>
    <w:rPr/>
  </w:style>
  <w:style w:type="paragraph" w:styleId="Style15">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6">
    <w:name w:val="Указатель"/>
    <w:basedOn w:val="Normal"/>
    <w:qFormat/>
    <w:pPr>
      <w:suppressLineNumbers/>
    </w:pPr>
    <w:rPr>
      <w:rFonts w:cs="Noto Sans"/>
    </w:rPr>
  </w:style>
  <w:style w:type="paragraph" w:styleId="Default" w:customStyle="1">
    <w:name w:val="Default"/>
    <w:qFormat/>
    <w:rsid w:val="005b6695"/>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NoSpacing">
    <w:name w:val="No Spacing"/>
    <w:uiPriority w:val="1"/>
    <w:qFormat/>
    <w:rsid w:val="003e16f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Normal">
    <w:name w:val="ConsPlusNormal"/>
    <w:qFormat/>
    <w:pPr>
      <w:widowControl w:val="false"/>
      <w:suppressAutoHyphens w:val="true"/>
      <w:overflowPunct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LibreOffice/24.8.3.2$Linux_X86_64 LibreOffice_project/480$Build-2</Application>
  <AppVersion>15.0000</AppVersion>
  <Pages>10</Pages>
  <Words>2364</Words>
  <Characters>18099</Characters>
  <CharactersWithSpaces>20519</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2024-06-24T07:14:00Z</dcterms:created>
  <dc:creator>Лобанова Наталья Николаевна</dc:creator>
  <dc:description/>
  <dc:language>ru-RU</dc:language>
  <cp:lastModifiedBy/>
  <dcterms:modified xsi:type="dcterms:W3CDTF">2025-04-09T13:56:43Z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